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D77" w:rsidRPr="00ED0FEA" w:rsidRDefault="007A1D77" w:rsidP="007A1D77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3.12 </w:t>
      </w:r>
      <w:r w:rsidRPr="00ED0FEA">
        <w:rPr>
          <w:rFonts w:ascii="Arial" w:hAnsi="Arial" w:cs="Arial"/>
          <w:color w:val="212121"/>
          <w:szCs w:val="28"/>
          <w:lang w:val="kk-KZ"/>
        </w:rPr>
        <w:t xml:space="preserve"> </w:t>
      </w:r>
      <w:r w:rsidRPr="00ED0FEA">
        <w:rPr>
          <w:szCs w:val="28"/>
          <w:lang w:val="kk-KZ"/>
        </w:rPr>
        <w:t>Білім және дін</w:t>
      </w:r>
    </w:p>
    <w:p w:rsidR="007A1D77" w:rsidRPr="00ED0FEA" w:rsidRDefault="007A1D77" w:rsidP="007A1D77">
      <w:pPr>
        <w:jc w:val="both"/>
        <w:rPr>
          <w:szCs w:val="28"/>
          <w:lang w:val="kk-KZ"/>
        </w:rPr>
      </w:pPr>
    </w:p>
    <w:p w:rsidR="007A1D77" w:rsidRPr="00ED0FEA" w:rsidRDefault="007A1D77" w:rsidP="007A1D77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1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Білім және дін институттары. Білім беруге қатысты теориялық көзқарастар.//336-341</w:t>
      </w:r>
    </w:p>
    <w:p w:rsidR="007A1D77" w:rsidRPr="00ED0FEA" w:rsidRDefault="007A1D77" w:rsidP="007A1D77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2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Америка білім беру саласындағы қазіргі қайшылықтар. //341-353</w:t>
      </w:r>
    </w:p>
    <w:p w:rsidR="007A1D77" w:rsidRPr="00ED0FEA" w:rsidRDefault="007A1D77" w:rsidP="007A1D77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3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Дін мен қоғам арасындағы шиеленіс. // 353-359</w:t>
      </w:r>
    </w:p>
    <w:p w:rsidR="007A1D77" w:rsidRPr="00ED0FEA" w:rsidRDefault="007A1D77" w:rsidP="007A1D77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4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Әлемдегі діни ахуал. //360-366</w:t>
      </w:r>
    </w:p>
    <w:p w:rsidR="007A1D77" w:rsidRPr="00ED0FEA" w:rsidRDefault="007A1D77" w:rsidP="007A1D77">
      <w:pPr>
        <w:jc w:val="both"/>
        <w:rPr>
          <w:szCs w:val="28"/>
          <w:lang w:val="kk-KZ"/>
        </w:rPr>
      </w:pPr>
      <w:r w:rsidRPr="00ED0FEA">
        <w:rPr>
          <w:szCs w:val="28"/>
          <w:lang w:val="kk-KZ"/>
        </w:rPr>
        <w:t>5</w:t>
      </w:r>
      <w:r>
        <w:rPr>
          <w:szCs w:val="28"/>
          <w:lang w:val="kk-KZ"/>
        </w:rPr>
        <w:t>.</w:t>
      </w:r>
      <w:r w:rsidRPr="00ED0FEA">
        <w:rPr>
          <w:szCs w:val="28"/>
          <w:lang w:val="kk-KZ"/>
        </w:rPr>
        <w:t xml:space="preserve"> Қазақстандағы діни жағдай.</w:t>
      </w:r>
    </w:p>
    <w:p w:rsidR="007A1D77" w:rsidRPr="00ED0FEA" w:rsidRDefault="007A1D77" w:rsidP="007A1D77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7A1D77" w:rsidRPr="00ED0FEA" w:rsidRDefault="007A1D77" w:rsidP="007A1D77">
      <w:pPr>
        <w:jc w:val="center"/>
        <w:rPr>
          <w:szCs w:val="28"/>
          <w:lang w:val="kk-KZ"/>
        </w:rPr>
      </w:pPr>
      <w:r w:rsidRPr="00ED0FEA">
        <w:rPr>
          <w:szCs w:val="28"/>
          <w:lang w:val="kk-KZ"/>
        </w:rPr>
        <w:t xml:space="preserve">Студенттер мен оқытушының  өздік жұмыстарының тапсырмалары </w:t>
      </w:r>
    </w:p>
    <w:p w:rsidR="007A1D77" w:rsidRPr="00ED0FEA" w:rsidRDefault="007A1D77" w:rsidP="007A1D77">
      <w:pPr>
        <w:jc w:val="both"/>
        <w:rPr>
          <w:szCs w:val="28"/>
          <w:lang w:val="kk-KZ"/>
        </w:rPr>
      </w:pPr>
    </w:p>
    <w:p w:rsidR="007A1D77" w:rsidRPr="00ED0FEA" w:rsidRDefault="007A1D77" w:rsidP="007A1D77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Кесте - 354 б.</w:t>
      </w:r>
    </w:p>
    <w:p w:rsidR="007A1D77" w:rsidRPr="00ED0FEA" w:rsidRDefault="007A1D77" w:rsidP="007A1D77">
      <w:pPr>
        <w:pStyle w:val="Default"/>
        <w:jc w:val="both"/>
        <w:rPr>
          <w:color w:val="auto"/>
          <w:sz w:val="28"/>
          <w:szCs w:val="28"/>
          <w:lang w:val="kk-KZ"/>
        </w:rPr>
      </w:pPr>
      <w:r w:rsidRPr="00ED0FEA">
        <w:rPr>
          <w:color w:val="auto"/>
          <w:sz w:val="28"/>
          <w:szCs w:val="28"/>
          <w:lang w:val="kk-KZ"/>
        </w:rPr>
        <w:t>Ғибадатханалар, секталар және жаңа діни қозғалыстар</w:t>
      </w:r>
    </w:p>
    <w:p w:rsidR="007A1D77" w:rsidRPr="00ED0FEA" w:rsidRDefault="007A1D77" w:rsidP="007A1D77">
      <w:pPr>
        <w:pStyle w:val="Default"/>
        <w:jc w:val="both"/>
        <w:rPr>
          <w:color w:val="auto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7A1D77" w:rsidRPr="00ED0FEA" w:rsidTr="0028539C">
        <w:tc>
          <w:tcPr>
            <w:tcW w:w="2392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Анықтама</w:t>
            </w: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мысал</w:t>
            </w: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басқа діндерге қатынасы</w:t>
            </w:r>
          </w:p>
        </w:tc>
      </w:tr>
      <w:tr w:rsidR="007A1D77" w:rsidRPr="00ED0FEA" w:rsidTr="0028539C">
        <w:tc>
          <w:tcPr>
            <w:tcW w:w="2392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ғибадатхана</w:t>
            </w: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7A1D77" w:rsidRPr="00ED0FEA" w:rsidTr="0028539C">
        <w:tc>
          <w:tcPr>
            <w:tcW w:w="2392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мемлекеттік ғибадатхана</w:t>
            </w: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7A1D77" w:rsidRPr="00ED0FEA" w:rsidTr="0028539C">
        <w:tc>
          <w:tcPr>
            <w:tcW w:w="2392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діни бірлестіктер, конфессиялар</w:t>
            </w: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7A1D77" w:rsidRPr="00ED0FEA" w:rsidTr="0028539C">
        <w:tc>
          <w:tcPr>
            <w:tcW w:w="2392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секталар</w:t>
            </w: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7A1D77" w:rsidRPr="00ED0FEA" w:rsidTr="0028539C">
        <w:tc>
          <w:tcPr>
            <w:tcW w:w="2392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  <w:r w:rsidRPr="00ED0FEA">
              <w:rPr>
                <w:color w:val="auto"/>
                <w:sz w:val="28"/>
                <w:szCs w:val="28"/>
                <w:lang w:val="kk-KZ"/>
              </w:rPr>
              <w:t>жаңа діни қозғалыстар</w:t>
            </w:r>
          </w:p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:rsidR="007A1D77" w:rsidRPr="00ED0FEA" w:rsidRDefault="007A1D77" w:rsidP="0028539C">
            <w:pPr>
              <w:pStyle w:val="Default"/>
              <w:jc w:val="both"/>
              <w:rPr>
                <w:color w:val="auto"/>
                <w:sz w:val="28"/>
                <w:szCs w:val="28"/>
                <w:lang w:val="kk-KZ"/>
              </w:rPr>
            </w:pPr>
          </w:p>
        </w:tc>
      </w:tr>
    </w:tbl>
    <w:p w:rsidR="007A1D77" w:rsidRPr="00ED0FEA" w:rsidRDefault="007A1D77" w:rsidP="007A1D77">
      <w:pPr>
        <w:pStyle w:val="Default"/>
        <w:jc w:val="both"/>
        <w:rPr>
          <w:color w:val="auto"/>
          <w:sz w:val="28"/>
          <w:szCs w:val="28"/>
          <w:lang w:val="kk-KZ"/>
        </w:rPr>
      </w:pPr>
    </w:p>
    <w:p w:rsidR="007A1D77" w:rsidRPr="00ED0FEA" w:rsidRDefault="007A1D77" w:rsidP="007A1D77">
      <w:pPr>
        <w:pStyle w:val="Default"/>
        <w:jc w:val="both"/>
        <w:rPr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 xml:space="preserve">1. </w:t>
      </w:r>
      <w:r w:rsidRPr="00ED0FEA">
        <w:rPr>
          <w:color w:val="auto"/>
          <w:sz w:val="28"/>
          <w:szCs w:val="28"/>
          <w:lang w:val="kk-KZ"/>
        </w:rPr>
        <w:t>Дэвид Бринкерхоф, Роуз Уейтс, Сюзан Ортега «Әлеуметтану негіздері» (Essentials of Sociology). – Алматы: Ұлттық аударма бюросы, 2018. – 464 б. (</w:t>
      </w:r>
      <w:r w:rsidRPr="00ED0FEA">
        <w:rPr>
          <w:sz w:val="28"/>
          <w:szCs w:val="28"/>
          <w:lang w:val="kk-KZ"/>
        </w:rPr>
        <w:t xml:space="preserve">335-366 </w:t>
      </w:r>
      <w:r w:rsidRPr="00ED0FEA">
        <w:rPr>
          <w:color w:val="auto"/>
          <w:sz w:val="28"/>
          <w:szCs w:val="28"/>
          <w:lang w:val="kk-KZ"/>
        </w:rPr>
        <w:t>б.)</w:t>
      </w:r>
    </w:p>
    <w:p w:rsidR="00FB2757" w:rsidRPr="007A1D77" w:rsidRDefault="00FB2757">
      <w:pPr>
        <w:rPr>
          <w:lang w:val="kk-KZ"/>
        </w:rPr>
      </w:pPr>
    </w:p>
    <w:sectPr w:rsidR="00FB2757" w:rsidRPr="007A1D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B2757"/>
    <w:rsid w:val="007A1D77"/>
    <w:rsid w:val="00FB2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D7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A1D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2020-03-26T14:59:00Z</dcterms:created>
  <dcterms:modified xsi:type="dcterms:W3CDTF">2020-03-26T14:59:00Z</dcterms:modified>
</cp:coreProperties>
</file>